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l4dbtles39w7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work feel heavy before it even begins?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your mind is already full of competing tasks, reminders, and open loops.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Is mental load caused by doing too much work?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No. It comes from holding too much thinking in your head at once.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role does AI play in reducing mental load?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acts as an external thinking surface that holds information without demanding attention.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Does offloading thinking to AI mean losing control?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No. AI handles organization while you retain judgment and decision-making.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